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08F02C69"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1F1CA4" w:rsidRPr="001F1CA4">
        <w:rPr>
          <w:rFonts w:ascii="Arial" w:hAnsi="Arial" w:cs="Arial"/>
        </w:rPr>
        <w:t>TRANSIT ANALYST</w:t>
      </w:r>
    </w:p>
    <w:p w14:paraId="48BEA42C" w14:textId="4C4C4BB2"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1F1CA4">
        <w:rPr>
          <w:rFonts w:ascii="Arial" w:hAnsi="Arial" w:cs="Arial"/>
        </w:rPr>
        <w:t>TRANSIT</w:t>
      </w:r>
    </w:p>
    <w:p w14:paraId="54AD017A" w14:textId="251893F2"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1F1CA4">
        <w:rPr>
          <w:rFonts w:ascii="Arial" w:hAnsi="Arial" w:cs="Arial"/>
        </w:rPr>
        <w:t>104554</w:t>
      </w:r>
    </w:p>
    <w:p w14:paraId="0C1E88D4" w14:textId="6CC879E0"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1F1CA4">
        <w:rPr>
          <w:rFonts w:ascii="Arial" w:hAnsi="Arial" w:cs="Arial"/>
        </w:rPr>
        <w:t>1</w:t>
      </w:r>
    </w:p>
    <w:p w14:paraId="0A73E8E3" w14:textId="61F87531"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44841C97"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1F1CA4">
        <w:rPr>
          <w:rFonts w:ascii="Arial" w:hAnsi="Arial" w:cs="Arial"/>
        </w:rPr>
        <w:t xml:space="preserve">35 </w:t>
      </w:r>
      <w:r w:rsidR="00450855" w:rsidRPr="00F36D8F">
        <w:rPr>
          <w:rFonts w:ascii="Arial" w:hAnsi="Arial" w:cs="Arial"/>
        </w:rPr>
        <w:t xml:space="preserve">hour </w:t>
      </w:r>
      <w:r w:rsidR="001F1CA4">
        <w:rPr>
          <w:rFonts w:ascii="Arial" w:hAnsi="Arial" w:cs="Arial"/>
        </w:rPr>
        <w:t>workweek</w:t>
      </w:r>
    </w:p>
    <w:p w14:paraId="4A5D298F" w14:textId="74C518A0"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Pr="00F36D8F">
        <w:rPr>
          <w:rFonts w:ascii="Arial" w:hAnsi="Arial" w:cs="Arial"/>
          <w:shd w:val="clear" w:color="auto" w:fill="FFFFFF"/>
        </w:rPr>
        <w:t>Due to Covid-19, some of our offices are working at limited capacity to protect the health and safety of our employees, clients and community. As such, this position will be required to work remotely until further notice. Once working onsite, you will report to</w:t>
      </w:r>
      <w:r w:rsidR="0011279F" w:rsidRPr="00F36D8F">
        <w:rPr>
          <w:rFonts w:ascii="Arial" w:hAnsi="Arial" w:cs="Arial"/>
          <w:shd w:val="clear" w:color="auto" w:fill="FFFFFF"/>
        </w:rPr>
        <w:t xml:space="preserve"> </w:t>
      </w:r>
      <w:r w:rsidR="009675B0" w:rsidRPr="00F36D8F">
        <w:rPr>
          <w:rFonts w:ascii="Arial" w:hAnsi="Arial" w:cs="Arial"/>
          <w:shd w:val="clear" w:color="auto" w:fill="FFFFFF"/>
        </w:rPr>
        <w:t xml:space="preserve">the </w:t>
      </w:r>
      <w:r w:rsidR="0011279F" w:rsidRPr="00F36D8F">
        <w:rPr>
          <w:rFonts w:ascii="Arial" w:hAnsi="Arial" w:cs="Arial"/>
          <w:shd w:val="clear" w:color="auto" w:fill="FFFFFF"/>
        </w:rPr>
        <w:t>location</w:t>
      </w:r>
      <w:r w:rsidR="009675B0" w:rsidRPr="00F36D8F">
        <w:rPr>
          <w:rFonts w:ascii="Arial" w:hAnsi="Arial" w:cs="Arial"/>
          <w:shd w:val="clear" w:color="auto" w:fill="FFFFFF"/>
        </w:rPr>
        <w:t xml:space="preserve"> of</w:t>
      </w:r>
      <w:r w:rsidRPr="00F36D8F">
        <w:rPr>
          <w:rFonts w:ascii="Arial" w:hAnsi="Arial" w:cs="Arial"/>
          <w:shd w:val="clear" w:color="auto" w:fill="FFFFFF"/>
        </w:rPr>
        <w:t xml:space="preserve"> </w:t>
      </w:r>
      <w:r w:rsidR="001F1CA4" w:rsidRPr="001F1CA4">
        <w:rPr>
          <w:rFonts w:ascii="Arial" w:hAnsi="Arial" w:cs="Arial"/>
          <w:shd w:val="clear" w:color="auto" w:fill="FFFFFF"/>
        </w:rPr>
        <w:t>TRANSIT-CLARK</w:t>
      </w:r>
    </w:p>
    <w:p w14:paraId="731024C5" w14:textId="17994B20"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1D3221">
        <w:rPr>
          <w:rFonts w:ascii="Arial" w:hAnsi="Arial" w:cs="Arial"/>
        </w:rPr>
        <w:t>5</w:t>
      </w:r>
    </w:p>
    <w:p w14:paraId="4D5F80E4" w14:textId="24BA4A8A"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6D5553" w:rsidRPr="006D5553">
        <w:rPr>
          <w:rFonts w:ascii="Arial" w:hAnsi="Arial" w:cs="Arial"/>
        </w:rPr>
        <w:t>$81,325.00 - $91,491.00</w:t>
      </w:r>
      <w:r w:rsidR="003533F9" w:rsidRPr="00F36D8F">
        <w:rPr>
          <w:rFonts w:ascii="Arial" w:hAnsi="Arial" w:cs="Arial"/>
        </w:rPr>
        <w:t xml:space="preserve"> per annum </w:t>
      </w:r>
    </w:p>
    <w:p w14:paraId="63E0973F" w14:textId="2147934C"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6D5553" w:rsidRPr="006D5553">
        <w:rPr>
          <w:rFonts w:ascii="Arial" w:hAnsi="Arial" w:cs="Arial"/>
        </w:rPr>
        <w:t>$101,656.00</w:t>
      </w:r>
      <w:r w:rsidR="003533F9" w:rsidRPr="00F36D8F">
        <w:rPr>
          <w:rFonts w:ascii="Arial" w:hAnsi="Arial" w:cs="Arial"/>
        </w:rPr>
        <w:t xml:space="preserve"> per annum</w:t>
      </w:r>
    </w:p>
    <w:p w14:paraId="3A1745B9" w14:textId="1897939E"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Mana</w:t>
      </w:r>
      <w:r w:rsidR="006D5553">
        <w:rPr>
          <w:rFonts w:ascii="Arial" w:hAnsi="Arial" w:cs="Arial"/>
          <w:lang w:eastAsia="en-CA"/>
        </w:rPr>
        <w:t>gement and Administration</w:t>
      </w:r>
    </w:p>
    <w:p w14:paraId="29DA8B06" w14:textId="51FDC9F6"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6D5553">
        <w:rPr>
          <w:rFonts w:ascii="Arial" w:hAnsi="Arial" w:cs="Arial"/>
          <w:lang w:eastAsia="en-CA"/>
        </w:rPr>
        <w:t>February 22</w:t>
      </w:r>
      <w:r w:rsidR="00577868" w:rsidRPr="00F36D8F">
        <w:rPr>
          <w:rFonts w:ascii="Arial" w:hAnsi="Arial" w:cs="Arial"/>
          <w:lang w:eastAsia="en-CA"/>
        </w:rPr>
        <w:t>, 202</w:t>
      </w:r>
      <w:r w:rsidR="006D5553">
        <w:rPr>
          <w:rFonts w:ascii="Arial" w:hAnsi="Arial" w:cs="Arial"/>
          <w:lang w:eastAsia="en-CA"/>
        </w:rPr>
        <w:t>2</w:t>
      </w:r>
    </w:p>
    <w:p w14:paraId="40141D3A" w14:textId="5CE32A82"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6D5553">
        <w:rPr>
          <w:rFonts w:ascii="Arial" w:hAnsi="Arial" w:cs="Arial"/>
        </w:rPr>
        <w:t>March 07</w:t>
      </w:r>
      <w:r w:rsidRPr="00F36D8F">
        <w:rPr>
          <w:rFonts w:ascii="Arial" w:hAnsi="Arial" w:cs="Arial"/>
        </w:rPr>
        <w:t>, 202</w:t>
      </w:r>
      <w:r w:rsidR="006D5553">
        <w:rPr>
          <w:rFonts w:ascii="Arial" w:hAnsi="Arial" w:cs="Arial"/>
        </w:rPr>
        <w:t>2</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0FCE96BC" w:rsidR="00577868" w:rsidRDefault="00577868" w:rsidP="00F36D8F">
      <w:pPr>
        <w:ind w:left="851" w:right="992"/>
        <w:jc w:val="both"/>
        <w:rPr>
          <w:rFonts w:ascii="Arial" w:hAnsi="Arial" w:cs="Arial"/>
        </w:rPr>
      </w:pPr>
    </w:p>
    <w:p w14:paraId="0379662B" w14:textId="5980B9E7" w:rsidR="006D5553" w:rsidRDefault="006D5553" w:rsidP="006D5553">
      <w:pPr>
        <w:ind w:left="851" w:right="992"/>
        <w:jc w:val="both"/>
        <w:rPr>
          <w:rFonts w:ascii="Arial" w:hAnsi="Arial" w:cs="Arial"/>
        </w:rPr>
      </w:pPr>
      <w:r w:rsidRPr="006D5553">
        <w:rPr>
          <w:rFonts w:ascii="Arial" w:hAnsi="Arial" w:cs="Arial"/>
        </w:rPr>
        <w:t>Under the direction of the Supervisor, Transit Accounting &amp; Employee Support Services, this position prepares, administers and provides in-depth analysis of Brampton Transit’s Current and Capital Budgets and all related reporting. General responsibilities will be to provide day-to-day accounting activities and related financial claims reporting to meet Municipal, Provincial &amp; Federal reporting requirements.  This position also provides timely financial and analytical expertise to all Transit sections to ensure accurate processing &amp; reporting of financial and Transit statistical information.</w:t>
      </w:r>
    </w:p>
    <w:p w14:paraId="3A68C423" w14:textId="603937CC" w:rsidR="006D5553" w:rsidRDefault="006D5553" w:rsidP="006D5553">
      <w:pPr>
        <w:ind w:left="851" w:right="992"/>
        <w:jc w:val="both"/>
        <w:rPr>
          <w:rFonts w:ascii="Arial" w:hAnsi="Arial" w:cs="Arial"/>
        </w:rPr>
      </w:pPr>
    </w:p>
    <w:p w14:paraId="05FB0CF8"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Coordinate and assist in the gathering of information for the annual Current and Capital Budget submission by providing summarized information and meeting with Managers/Supervisors in the Department.</w:t>
      </w:r>
    </w:p>
    <w:p w14:paraId="0B2D4A5B"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financial analysis and impact studies for labour negotiations.</w:t>
      </w:r>
    </w:p>
    <w:p w14:paraId="638A4ABD"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Prepare monthly financial analysis and forecasting on current or capital budgets, as requested by staff.  </w:t>
      </w:r>
    </w:p>
    <w:p w14:paraId="4B623204"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lastRenderedPageBreak/>
        <w:t>Prepare quarterly capital project status updates and operating forecasts for Corporate Finance.</w:t>
      </w:r>
    </w:p>
    <w:p w14:paraId="112598E0"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Participate and assist in project level financial tracking for all Transit approved projects including reporting requirement for Provincial and Federal funded projects.</w:t>
      </w:r>
    </w:p>
    <w:p w14:paraId="6A667F8C"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Work with Project Managers to facilitate the preparation, evaluation, recommendation and administration of Capital Budget requests and all related reporting.</w:t>
      </w:r>
    </w:p>
    <w:p w14:paraId="79380435"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Prepare financial analysis and forecasting on ad hoc projects as requested by internal and external staff.</w:t>
      </w:r>
    </w:p>
    <w:p w14:paraId="75066A19"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Monitor/Reconcile Transit revenue and balance sheet accounts.</w:t>
      </w:r>
    </w:p>
    <w:p w14:paraId="1221433C"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support to transit sections on procurement/purchasing, accounting and financial matters.</w:t>
      </w:r>
    </w:p>
    <w:p w14:paraId="211D1BE8"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Prepare financial reporting that highlights performance, trends and cost savings for review by Transit Management. </w:t>
      </w:r>
    </w:p>
    <w:p w14:paraId="74C45537"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Compile data for surveys from external agencies such as </w:t>
      </w:r>
      <w:proofErr w:type="gramStart"/>
      <w:r w:rsidRPr="006D5553">
        <w:rPr>
          <w:rFonts w:ascii="Arial" w:hAnsi="Arial" w:cs="Arial"/>
          <w:lang w:val="en-CA"/>
        </w:rPr>
        <w:t>CUTA ,</w:t>
      </w:r>
      <w:proofErr w:type="gramEnd"/>
      <w:r w:rsidRPr="006D5553">
        <w:rPr>
          <w:rFonts w:ascii="Arial" w:hAnsi="Arial" w:cs="Arial"/>
          <w:lang w:val="en-CA"/>
        </w:rPr>
        <w:t xml:space="preserve"> APTA, OPTA and Stats Canada.</w:t>
      </w:r>
    </w:p>
    <w:p w14:paraId="2B061931"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Work with internal and external auditors during interim and year-end financial audits and various government audits. Ensure adherence to Corporate Policies and Procedures, Generally Accepted Accounting Principles (GAAP), Public Sector Accounting Board (PSAB) guidelines, ATU Collective Agreements, as well as Federal and Provincial Legislation in all financial matters.</w:t>
      </w:r>
    </w:p>
    <w:p w14:paraId="24012A2B"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excellent customer service to the internal and external stakeholders.</w:t>
      </w:r>
    </w:p>
    <w:p w14:paraId="5BBB8464" w14:textId="77777777"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Perform other similar and related duties as assigned.</w:t>
      </w:r>
    </w:p>
    <w:p w14:paraId="0E1E7916" w14:textId="77777777" w:rsidR="006D5553" w:rsidRPr="00F36D8F" w:rsidRDefault="006D5553" w:rsidP="00F36D8F">
      <w:pPr>
        <w:ind w:left="851" w:right="992"/>
        <w:jc w:val="both"/>
        <w:rPr>
          <w:rFonts w:ascii="Arial" w:hAnsi="Arial" w:cs="Arial"/>
        </w:rPr>
      </w:pPr>
    </w:p>
    <w:p w14:paraId="43FB5970" w14:textId="77777777" w:rsidR="00577868" w:rsidRPr="00F36D8F" w:rsidRDefault="00577868" w:rsidP="00F36D8F">
      <w:pPr>
        <w:ind w:left="851" w:right="992"/>
        <w:jc w:val="both"/>
        <w:rPr>
          <w:rFonts w:ascii="Arial" w:hAnsi="Arial" w:cs="Arial"/>
        </w:rPr>
      </w:pPr>
    </w:p>
    <w:p w14:paraId="1CA2F9B4" w14:textId="345312B8" w:rsidR="00577868" w:rsidRDefault="00577868" w:rsidP="00F36D8F">
      <w:pPr>
        <w:ind w:left="851" w:right="992"/>
        <w:jc w:val="both"/>
        <w:rPr>
          <w:rFonts w:ascii="Arial" w:hAnsi="Arial" w:cs="Arial"/>
          <w:b/>
        </w:rPr>
      </w:pPr>
      <w:r w:rsidRPr="00F36D8F">
        <w:rPr>
          <w:rFonts w:ascii="Arial" w:hAnsi="Arial" w:cs="Arial"/>
          <w:b/>
        </w:rPr>
        <w:t>EDUCATION:</w:t>
      </w:r>
    </w:p>
    <w:p w14:paraId="7201ED61" w14:textId="3038A6B2" w:rsidR="009401CB" w:rsidRDefault="009401CB" w:rsidP="009401CB">
      <w:pPr>
        <w:pStyle w:val="ListParagraph"/>
        <w:numPr>
          <w:ilvl w:val="0"/>
          <w:numId w:val="4"/>
        </w:numPr>
        <w:ind w:right="992"/>
        <w:jc w:val="both"/>
        <w:rPr>
          <w:rFonts w:ascii="Arial" w:hAnsi="Arial" w:cs="Arial"/>
        </w:rPr>
      </w:pPr>
      <w:r w:rsidRPr="009401CB">
        <w:rPr>
          <w:rFonts w:ascii="Arial" w:hAnsi="Arial" w:cs="Arial"/>
        </w:rPr>
        <w:t>University Degree in Business related field with specialization in finance and/or accounting;</w:t>
      </w:r>
    </w:p>
    <w:p w14:paraId="5DC19D8B" w14:textId="77777777" w:rsidR="009401CB" w:rsidRPr="009401CB" w:rsidRDefault="009401CB" w:rsidP="009401CB">
      <w:pPr>
        <w:pStyle w:val="ListParagraph"/>
        <w:numPr>
          <w:ilvl w:val="0"/>
          <w:numId w:val="4"/>
        </w:numPr>
        <w:ind w:right="992"/>
        <w:jc w:val="both"/>
        <w:rPr>
          <w:rFonts w:ascii="Arial" w:hAnsi="Arial" w:cs="Arial"/>
        </w:rPr>
      </w:pPr>
      <w:r w:rsidRPr="009401CB">
        <w:rPr>
          <w:rFonts w:ascii="Arial" w:hAnsi="Arial" w:cs="Arial"/>
        </w:rPr>
        <w:t xml:space="preserve">Professional accounting designation or enrollment in same would be an asset; </w:t>
      </w:r>
    </w:p>
    <w:p w14:paraId="335223F7" w14:textId="4F2A45C7" w:rsidR="00577868" w:rsidRPr="00F36D8F" w:rsidRDefault="00577868" w:rsidP="009401CB">
      <w:pPr>
        <w:ind w:right="992"/>
        <w:jc w:val="both"/>
        <w:rPr>
          <w:rFonts w:ascii="Arial" w:hAnsi="Arial" w:cs="Arial"/>
          <w:b/>
        </w:rPr>
      </w:pPr>
    </w:p>
    <w:p w14:paraId="713A8FB2" w14:textId="29499B5C" w:rsidR="00577868" w:rsidRDefault="00577868" w:rsidP="00F36D8F">
      <w:pPr>
        <w:ind w:left="851" w:right="992"/>
        <w:jc w:val="both"/>
        <w:rPr>
          <w:rFonts w:ascii="Arial" w:hAnsi="Arial" w:cs="Arial"/>
          <w:b/>
        </w:rPr>
      </w:pPr>
      <w:r w:rsidRPr="00F36D8F">
        <w:rPr>
          <w:rFonts w:ascii="Arial" w:hAnsi="Arial" w:cs="Arial"/>
          <w:b/>
        </w:rPr>
        <w:t>REQUIRED EXPERIENCE:</w:t>
      </w:r>
    </w:p>
    <w:p w14:paraId="07D9D890" w14:textId="7357BFAF" w:rsidR="009401CB" w:rsidRP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Minimum two </w:t>
      </w:r>
      <w:proofErr w:type="spellStart"/>
      <w:r w:rsidRPr="009401CB">
        <w:rPr>
          <w:rFonts w:ascii="Arial" w:hAnsi="Arial" w:cs="Arial"/>
        </w:rPr>
        <w:t>years experience</w:t>
      </w:r>
      <w:proofErr w:type="spellEnd"/>
      <w:r w:rsidRPr="009401CB">
        <w:rPr>
          <w:rFonts w:ascii="Arial" w:hAnsi="Arial" w:cs="Arial"/>
        </w:rPr>
        <w:t xml:space="preserve"> in a finance/budgeting environment;</w:t>
      </w:r>
    </w:p>
    <w:p w14:paraId="6EA79F1D" w14:textId="77777777" w:rsidR="00577868" w:rsidRPr="00F36D8F" w:rsidRDefault="00577868" w:rsidP="00F36D8F">
      <w:pPr>
        <w:ind w:left="851" w:right="992"/>
        <w:jc w:val="both"/>
        <w:rPr>
          <w:rFonts w:ascii="Arial" w:hAnsi="Arial" w:cs="Arial"/>
          <w:b/>
        </w:rPr>
      </w:pPr>
    </w:p>
    <w:p w14:paraId="2F901AB1"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5E6210EE" w14:textId="77777777"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Knowledge of municipal finance and budget process; </w:t>
      </w:r>
    </w:p>
    <w:p w14:paraId="1A1DFE9A" w14:textId="77777777"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Knowledge of Brampton Transit is an asset; computer skills, especially MS Office and extensive knowledge of spreadsheet applications and PeopleSoft Financials; </w:t>
      </w:r>
    </w:p>
    <w:p w14:paraId="234E9BA6" w14:textId="77777777"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Good interpersonal and customer service skills; </w:t>
      </w:r>
    </w:p>
    <w:p w14:paraId="57890ECB" w14:textId="77777777"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Excellent public relations and communication skills; </w:t>
      </w:r>
    </w:p>
    <w:p w14:paraId="465CB538" w14:textId="5C12C7D5" w:rsidR="00577868" w:rsidRPr="009401CB" w:rsidRDefault="009401CB" w:rsidP="009401CB">
      <w:pPr>
        <w:pStyle w:val="ListParagraph"/>
        <w:numPr>
          <w:ilvl w:val="0"/>
          <w:numId w:val="6"/>
        </w:numPr>
        <w:ind w:right="992"/>
        <w:jc w:val="both"/>
        <w:rPr>
          <w:rFonts w:ascii="Arial" w:hAnsi="Arial" w:cs="Arial"/>
        </w:rPr>
      </w:pPr>
      <w:r w:rsidRPr="009401CB">
        <w:rPr>
          <w:rFonts w:ascii="Arial" w:hAnsi="Arial" w:cs="Arial"/>
        </w:rPr>
        <w:t>Able to work independently and as part of a team; good performance and work record.</w:t>
      </w:r>
    </w:p>
    <w:p w14:paraId="6DA0F2AB" w14:textId="77777777" w:rsidR="00577868" w:rsidRPr="00F36D8F" w:rsidRDefault="00577868" w:rsidP="00F36D8F">
      <w:pPr>
        <w:ind w:left="851"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72FA2F15"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7D0B130F"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366CC10D" w14:textId="77777777" w:rsidR="0011279F" w:rsidRPr="00F36D8F" w:rsidRDefault="0011279F" w:rsidP="00F36D8F">
      <w:pPr>
        <w:ind w:left="851" w:right="992"/>
        <w:jc w:val="both"/>
        <w:rPr>
          <w:rFonts w:ascii="Arial" w:eastAsia="Calibri" w:hAnsi="Arial" w:cs="Arial"/>
          <w:sz w:val="18"/>
          <w:szCs w:val="18"/>
        </w:rPr>
      </w:pPr>
    </w:p>
    <w:p w14:paraId="0536DFFA" w14:textId="79040FA9"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BB05CC">
        <w:rPr>
          <w:rFonts w:ascii="Arial" w:eastAsia="Calibri" w:hAnsi="Arial" w:cs="Arial"/>
          <w:sz w:val="18"/>
          <w:szCs w:val="18"/>
        </w:rPr>
        <w:t xml:space="preserve">online at: </w:t>
      </w:r>
      <w:hyperlink r:id="rId13" w:history="1">
        <w:r w:rsidR="00BB05CC" w:rsidRPr="00BB05CC">
          <w:rPr>
            <w:rStyle w:val="Hyperlink"/>
            <w:rFonts w:ascii="Arial" w:eastAsia="Calibri" w:hAnsi="Arial" w:cs="Arial"/>
            <w:sz w:val="18"/>
            <w:szCs w:val="18"/>
          </w:rPr>
          <w:t>www.brampton.ca/employment</w:t>
        </w:r>
      </w:hyperlink>
      <w:r w:rsidR="00BB05CC" w:rsidRPr="00BB05CC">
        <w:rPr>
          <w:rFonts w:ascii="Arial" w:eastAsia="Calibri" w:hAnsi="Arial" w:cs="Arial"/>
          <w:sz w:val="18"/>
          <w:szCs w:val="18"/>
        </w:rPr>
        <w:t xml:space="preserve"> </w:t>
      </w:r>
      <w:r w:rsidRPr="00F36D8F">
        <w:rPr>
          <w:rFonts w:ascii="Arial" w:eastAsia="Calibri" w:hAnsi="Arial" w:cs="Arial"/>
          <w:sz w:val="18"/>
          <w:szCs w:val="18"/>
        </w:rPr>
        <w:t xml:space="preserve">quoting </w:t>
      </w:r>
      <w:r w:rsidRPr="00F36D8F">
        <w:rPr>
          <w:rFonts w:ascii="Arial" w:eastAsia="Calibri" w:hAnsi="Arial" w:cs="Arial"/>
          <w:b/>
          <w:sz w:val="18"/>
          <w:szCs w:val="18"/>
        </w:rPr>
        <w:t>reference #</w:t>
      </w:r>
      <w:r w:rsidR="00BC6DA7">
        <w:rPr>
          <w:rFonts w:ascii="Arial" w:eastAsia="Calibri" w:hAnsi="Arial" w:cs="Arial"/>
          <w:b/>
          <w:sz w:val="18"/>
          <w:szCs w:val="18"/>
        </w:rPr>
        <w:t>104554</w:t>
      </w:r>
      <w:r w:rsidRPr="00F36D8F">
        <w:rPr>
          <w:rFonts w:ascii="Arial" w:eastAsia="Calibri" w:hAnsi="Arial" w:cs="Arial"/>
          <w:b/>
          <w:sz w:val="18"/>
          <w:szCs w:val="18"/>
        </w:rPr>
        <w:t xml:space="preserve"> by </w:t>
      </w:r>
      <w:r w:rsidR="00BC6DA7">
        <w:rPr>
          <w:rFonts w:ascii="Arial" w:eastAsia="Calibri" w:hAnsi="Arial" w:cs="Arial"/>
          <w:b/>
          <w:sz w:val="18"/>
          <w:szCs w:val="18"/>
        </w:rPr>
        <w:t>March 07, 2022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77777777" w:rsidR="00AF574D" w:rsidRPr="00F36D8F" w:rsidRDefault="00AF574D" w:rsidP="00F36D8F">
      <w:pPr>
        <w:ind w:left="851" w:right="992"/>
        <w:jc w:val="both"/>
        <w:rPr>
          <w:rFonts w:ascii="Arial" w:hAnsi="Arial" w:cs="Arial"/>
          <w:sz w:val="18"/>
          <w:szCs w:val="18"/>
          <w:lang w:eastAsia="en-CA"/>
        </w:rPr>
      </w:pPr>
    </w:p>
    <w:p w14:paraId="679C4CEE"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lastRenderedPageBreak/>
        <w:t>In accordance with the City of Brampton’s Vaccination Administrative Directive, new employees are required to disclose their vaccination status and provide proof of full vaccination* before their start date. Employees who are unvaccinated or do not disclose their vaccination status will be required to:</w:t>
      </w:r>
    </w:p>
    <w:p w14:paraId="72403175"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complete the City of Brampton’s mandatory learning regarding COVID-19 vaccination; and</w:t>
      </w:r>
    </w:p>
    <w:p w14:paraId="23B63E08"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take regular COVID-19 tests prior to attending the workplace. Employees must demonstrate a negative COVID-19 test result in order to attend the workplace.</w:t>
      </w:r>
    </w:p>
    <w:p w14:paraId="21767B5F" w14:textId="77777777" w:rsidR="00AF574D" w:rsidRPr="00F36D8F" w:rsidRDefault="00AF574D" w:rsidP="00F36D8F">
      <w:pPr>
        <w:ind w:left="851" w:right="992"/>
        <w:jc w:val="both"/>
        <w:rPr>
          <w:rFonts w:ascii="Arial" w:hAnsi="Arial" w:cs="Arial"/>
          <w:sz w:val="18"/>
          <w:szCs w:val="18"/>
          <w:lang w:eastAsia="en-CA"/>
        </w:rPr>
      </w:pPr>
    </w:p>
    <w:p w14:paraId="5967A368"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strongly encourages candidates to be fully vaccinated prior to your start date. New employees who are not fully vaccinated may request accommodation based on medical (disability), religious, or other protected grounds. Employees with an approved accommodation will only be required to adhere to item b) above.</w:t>
      </w:r>
    </w:p>
    <w:p w14:paraId="77F4B9F3" w14:textId="77777777" w:rsidR="00AF574D" w:rsidRPr="00F36D8F" w:rsidRDefault="00AF574D" w:rsidP="00F36D8F">
      <w:pPr>
        <w:ind w:left="851" w:right="992"/>
        <w:jc w:val="both"/>
        <w:rPr>
          <w:rFonts w:ascii="Arial" w:hAnsi="Arial" w:cs="Arial"/>
          <w:sz w:val="18"/>
          <w:szCs w:val="18"/>
          <w:lang w:eastAsia="en-CA"/>
        </w:rPr>
      </w:pPr>
    </w:p>
    <w:p w14:paraId="028E9212"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 xml:space="preserve">* Fully vaccinated means the two-week anniversary after receiving a vaccination series approved by Health Canada or the World Health Organization. Acceptable proof includes an Ontario Ministry of Health COVID-19 vaccine receipt which you can obtain through the Provincial portal </w:t>
      </w:r>
      <w:hyperlink r:id="rId14" w:history="1">
        <w:r w:rsidR="0011279F" w:rsidRPr="00F36D8F">
          <w:rPr>
            <w:rStyle w:val="Hyperlink"/>
            <w:rFonts w:ascii="Arial" w:hAnsi="Arial" w:cs="Arial"/>
            <w:sz w:val="18"/>
            <w:szCs w:val="18"/>
            <w:lang w:eastAsia="en-CA"/>
          </w:rPr>
          <w:t>https://covid19.ontariohealth.ca/</w:t>
        </w:r>
      </w:hyperlink>
      <w:r w:rsidR="0011279F" w:rsidRPr="00F36D8F">
        <w:rPr>
          <w:rFonts w:ascii="Arial" w:hAnsi="Arial" w:cs="Arial"/>
          <w:sz w:val="18"/>
          <w:szCs w:val="18"/>
          <w:lang w:eastAsia="en-CA"/>
        </w:rPr>
        <w:t xml:space="preserve"> </w:t>
      </w:r>
      <w:r w:rsidRPr="00F36D8F">
        <w:rPr>
          <w:rFonts w:ascii="Arial" w:hAnsi="Arial" w:cs="Arial"/>
          <w:sz w:val="18"/>
          <w:szCs w:val="18"/>
          <w:lang w:eastAsia="en-CA"/>
        </w:rPr>
        <w:t>or other government-issued vaccine passport or certification.</w:t>
      </w:r>
    </w:p>
    <w:p w14:paraId="32867A82" w14:textId="77777777" w:rsidR="00AF574D" w:rsidRPr="00F36D8F" w:rsidRDefault="00AF574D" w:rsidP="00F36D8F">
      <w:pPr>
        <w:ind w:left="851" w:right="992"/>
        <w:jc w:val="both"/>
        <w:rPr>
          <w:rFonts w:ascii="Arial" w:hAnsi="Arial" w:cs="Arial"/>
          <w:sz w:val="18"/>
          <w:szCs w:val="18"/>
          <w:lang w:eastAsia="en-CA"/>
        </w:rPr>
      </w:pPr>
    </w:p>
    <w:p w14:paraId="6C168905"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continues to follow COVID-19 workplace control measures including physical distancing, masking, hygiene, personal protective equipment (e.g. medical masks, eye protection), and capacity limits to create a healthy and safe environment for both employees and the public.</w:t>
      </w:r>
    </w:p>
    <w:p w14:paraId="379373B6" w14:textId="77777777" w:rsidR="00577868"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7858AA23"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712F7031" wp14:editId="699E7CD1">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006CF403"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36367DEB"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6"/>
      <w:headerReference w:type="default" r:id="rId17"/>
      <w:footerReference w:type="even" r:id="rId18"/>
      <w:footerReference w:type="default" r:id="rId19"/>
      <w:headerReference w:type="first" r:id="rId20"/>
      <w:footerReference w:type="first" r:id="rId21"/>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1057" w14:textId="77777777" w:rsidR="000F7AD0" w:rsidRDefault="000F7AD0" w:rsidP="0071457F">
      <w:r>
        <w:separator/>
      </w:r>
    </w:p>
  </w:endnote>
  <w:endnote w:type="continuationSeparator" w:id="0">
    <w:p w14:paraId="504F21D1" w14:textId="77777777" w:rsidR="000F7AD0" w:rsidRDefault="000F7AD0"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8F7C" w14:textId="77777777" w:rsidR="00BC6DA7" w:rsidRDefault="00BC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BC6DA7" w:rsidRDefault="00BC6DA7">
    <w:pPr>
      <w:pStyle w:val="Footer"/>
    </w:pPr>
  </w:p>
  <w:p w14:paraId="520104AF" w14:textId="77777777" w:rsidR="00BC6DA7" w:rsidRDefault="00BC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B02" w14:textId="77777777" w:rsidR="00BC6DA7" w:rsidRDefault="00BC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0FCC" w14:textId="77777777" w:rsidR="000F7AD0" w:rsidRDefault="000F7AD0" w:rsidP="0071457F">
      <w:r>
        <w:separator/>
      </w:r>
    </w:p>
  </w:footnote>
  <w:footnote w:type="continuationSeparator" w:id="0">
    <w:p w14:paraId="38FB7517" w14:textId="77777777" w:rsidR="000F7AD0" w:rsidRDefault="000F7AD0"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C790" w14:textId="77777777" w:rsidR="00BC6DA7" w:rsidRDefault="00BC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FDF" w14:textId="77777777" w:rsidR="00BC6DA7" w:rsidRDefault="00BC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35FBA0FF" w:rsidR="00BC6DA7" w:rsidRDefault="00BC6DA7">
    <w:pPr>
      <w:pStyle w:val="Header"/>
    </w:pPr>
    <w:r w:rsidRPr="00AE0473">
      <w:rPr>
        <w:noProof/>
        <w:lang w:val="en-CA" w:eastAsia="en-CA"/>
      </w:rPr>
      <w:drawing>
        <wp:inline distT="0" distB="0" distL="0" distR="0" wp14:anchorId="58E7C2AE" wp14:editId="57196E84">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0EF"/>
    <w:multiLevelType w:val="hybridMultilevel"/>
    <w:tmpl w:val="39F4A97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21236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4B0BB1"/>
    <w:multiLevelType w:val="hybridMultilevel"/>
    <w:tmpl w:val="518E3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71355C0"/>
    <w:multiLevelType w:val="hybridMultilevel"/>
    <w:tmpl w:val="E182C7B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80BE2"/>
    <w:rsid w:val="00081DFC"/>
    <w:rsid w:val="00097305"/>
    <w:rsid w:val="000A0DC2"/>
    <w:rsid w:val="000F7AD0"/>
    <w:rsid w:val="0011279F"/>
    <w:rsid w:val="001238A8"/>
    <w:rsid w:val="00166B5B"/>
    <w:rsid w:val="001D3221"/>
    <w:rsid w:val="001D54B3"/>
    <w:rsid w:val="001F1CA4"/>
    <w:rsid w:val="001F7378"/>
    <w:rsid w:val="002E73C5"/>
    <w:rsid w:val="0031168F"/>
    <w:rsid w:val="003533F9"/>
    <w:rsid w:val="003E1BAD"/>
    <w:rsid w:val="003E5CBE"/>
    <w:rsid w:val="00404F8A"/>
    <w:rsid w:val="00450855"/>
    <w:rsid w:val="004A0164"/>
    <w:rsid w:val="005217F1"/>
    <w:rsid w:val="00535F47"/>
    <w:rsid w:val="00577868"/>
    <w:rsid w:val="00601071"/>
    <w:rsid w:val="00666AC4"/>
    <w:rsid w:val="006D5553"/>
    <w:rsid w:val="0071457F"/>
    <w:rsid w:val="007438C8"/>
    <w:rsid w:val="007A1049"/>
    <w:rsid w:val="007A5C05"/>
    <w:rsid w:val="00864AE9"/>
    <w:rsid w:val="00880EE9"/>
    <w:rsid w:val="008A2C98"/>
    <w:rsid w:val="009260B4"/>
    <w:rsid w:val="009401CB"/>
    <w:rsid w:val="009675B0"/>
    <w:rsid w:val="0099531A"/>
    <w:rsid w:val="009F7043"/>
    <w:rsid w:val="00A01888"/>
    <w:rsid w:val="00A03AB1"/>
    <w:rsid w:val="00A43CB1"/>
    <w:rsid w:val="00A44F4B"/>
    <w:rsid w:val="00AC27A6"/>
    <w:rsid w:val="00AE0473"/>
    <w:rsid w:val="00AF574D"/>
    <w:rsid w:val="00AF6F71"/>
    <w:rsid w:val="00B051A0"/>
    <w:rsid w:val="00BB05CC"/>
    <w:rsid w:val="00BC6DA7"/>
    <w:rsid w:val="00BD29C1"/>
    <w:rsid w:val="00BD656A"/>
    <w:rsid w:val="00C24913"/>
    <w:rsid w:val="00C73E88"/>
    <w:rsid w:val="00C82CA8"/>
    <w:rsid w:val="00C961D9"/>
    <w:rsid w:val="00D25FA1"/>
    <w:rsid w:val="00D31F0A"/>
    <w:rsid w:val="00DC62E9"/>
    <w:rsid w:val="00E04F0E"/>
    <w:rsid w:val="00E2748A"/>
    <w:rsid w:val="00E533A1"/>
    <w:rsid w:val="00E66D65"/>
    <w:rsid w:val="00EB781C"/>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ampton.ca/employ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vid19.ontariohealth.c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 Management" ma:contentTypeID="0x0101007C4AF017C6BAAE41BCC9A76495DEBB2500CCF7E91477B84737A2DDAC52528B116F00285AD331FCBB42C090880E47817E5FCD003678C950CAAFA349A03A3DCFDA134BDA" ma:contentTypeVersion="22" ma:contentTypeDescription="" ma:contentTypeScope="" ma:versionID="ace3f232d0cb62bd513966f53561f344">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c5c2ed73be88655fec71e4390ac5fbc"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Program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description="" ma:internalName="Categories">
      <xsd:simpleType>
        <xsd:restriction base="dms:Text"/>
      </xsd:simpleType>
    </xsd:element>
    <xsd:element name="EmailReferences" ma:index="32" nillable="true" ma:displayName="References" ma:description=""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indexed="true"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ProgramDetails" ma:index="33" ma:displayName="Program Details" ma:internalName="EDRMProgramDetail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3068094-fea0-41aa-9664-73935276cd53" ContentTypeId="0x0101007C4AF017C6BAAE41BCC9A76495DEBB2500CCF7E91477B84737A2DDAC52528B116F00285AD331FCBB42C090880E47817E5FCD" PreviousValue="false"/>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EDRMProgramDetails xmlns="79c9206c-6adb-4685-aef2-a42f9b76230a">posting</EDRMProgramDetails>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documentManagement>
</p:properties>
</file>

<file path=customXml/itemProps1.xml><?xml version="1.0" encoding="utf-8"?>
<ds:datastoreItem xmlns:ds="http://schemas.openxmlformats.org/officeDocument/2006/customXml" ds:itemID="{556AC038-E718-4C40-A49E-8E82A9ED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4F29B-4080-4F46-98B5-F99F0ED8BB58}">
  <ds:schemaRefs>
    <ds:schemaRef ds:uri="Microsoft.SharePoint.Taxonomy.ContentTypeSync"/>
  </ds:schemaRefs>
</ds:datastoreItem>
</file>

<file path=customXml/itemProps3.xml><?xml version="1.0" encoding="utf-8"?>
<ds:datastoreItem xmlns:ds="http://schemas.openxmlformats.org/officeDocument/2006/customXml" ds:itemID="{B937BF30-473E-4DF7-BB0D-F3EBB059DB77}">
  <ds:schemaRefs>
    <ds:schemaRef ds:uri="http://schemas.openxmlformats.org/officeDocument/2006/bibliography"/>
  </ds:schemaRefs>
</ds:datastoreItem>
</file>

<file path=customXml/itemProps4.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5.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6.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Inès Sartini</cp:lastModifiedBy>
  <cp:revision>2</cp:revision>
  <dcterms:created xsi:type="dcterms:W3CDTF">2022-02-24T16:20:00Z</dcterms:created>
  <dcterms:modified xsi:type="dcterms:W3CDTF">2022-02-24T16:20:00Z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0x0101007C4AF017C6BAAE41BCC9A76495DEBB2500CCF7E91477B84737A2DDAC52528B116F00285AD331FCBB42C090880E47817E5FCD003678C950CAAFA349A03A3DCFDA134BDA</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ies>
</file>